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8E7" w:rsidRPr="00E12397" w:rsidRDefault="001748E7" w:rsidP="001748E7">
      <w:pPr>
        <w:spacing w:after="0" w:line="240" w:lineRule="auto"/>
        <w:rPr>
          <w:rFonts w:eastAsia="Times New Roman" w:cstheme="minorHAnsi"/>
          <w:b/>
          <w:color w:val="000000"/>
          <w:lang w:eastAsia="en-GB"/>
        </w:rPr>
      </w:pPr>
      <w:r w:rsidRPr="00E12397">
        <w:rPr>
          <w:rFonts w:eastAsia="Times New Roman" w:cstheme="minorHAnsi"/>
          <w:b/>
          <w:color w:val="000000"/>
          <w:lang w:eastAsia="en-GB"/>
        </w:rPr>
        <w:t>Silchester Manor Day Nursery, Bath Road, Taplow, Buckinghamshire SL6 0AP</w:t>
      </w:r>
    </w:p>
    <w:p w:rsidR="001748E7" w:rsidRDefault="001748E7" w:rsidP="001748E7">
      <w:pPr>
        <w:spacing w:after="0" w:line="240" w:lineRule="auto"/>
        <w:rPr>
          <w:rFonts w:eastAsia="Times New Roman" w:cstheme="minorHAnsi"/>
          <w:b/>
          <w:color w:val="000000"/>
          <w:lang w:eastAsia="en-GB"/>
        </w:rPr>
      </w:pPr>
      <w:r w:rsidRPr="00E12397">
        <w:rPr>
          <w:rFonts w:eastAsia="Times New Roman" w:cstheme="minorHAnsi"/>
          <w:b/>
          <w:color w:val="000000"/>
          <w:lang w:eastAsia="en-GB"/>
        </w:rPr>
        <w:t>Application 17/02240/FUL; rec</w:t>
      </w:r>
      <w:r w:rsidR="00E12397" w:rsidRPr="00E12397">
        <w:rPr>
          <w:rFonts w:eastAsia="Times New Roman" w:cstheme="minorHAnsi"/>
          <w:b/>
          <w:color w:val="000000"/>
          <w:lang w:eastAsia="en-GB"/>
        </w:rPr>
        <w:t>e</w:t>
      </w:r>
      <w:r w:rsidRPr="00E12397">
        <w:rPr>
          <w:rFonts w:eastAsia="Times New Roman" w:cstheme="minorHAnsi"/>
          <w:b/>
          <w:color w:val="000000"/>
          <w:lang w:eastAsia="en-GB"/>
        </w:rPr>
        <w:t xml:space="preserve">ived and validated by SBDC on </w:t>
      </w:r>
      <w:r w:rsidR="00E12397" w:rsidRPr="00E12397">
        <w:rPr>
          <w:rFonts w:eastAsia="Times New Roman" w:cstheme="minorHAnsi"/>
          <w:b/>
          <w:color w:val="000000"/>
          <w:lang w:eastAsia="en-GB"/>
        </w:rPr>
        <w:t>22 December 2017</w:t>
      </w:r>
    </w:p>
    <w:p w:rsidR="002476EF" w:rsidRDefault="002476EF" w:rsidP="001748E7">
      <w:pPr>
        <w:spacing w:after="0" w:line="240" w:lineRule="auto"/>
        <w:rPr>
          <w:rFonts w:eastAsia="Times New Roman" w:cstheme="minorHAnsi"/>
          <w:b/>
          <w:color w:val="000000"/>
          <w:lang w:eastAsia="en-GB"/>
        </w:rPr>
      </w:pPr>
    </w:p>
    <w:p w:rsidR="002476EF" w:rsidRPr="00E12397" w:rsidRDefault="002476EF" w:rsidP="001748E7">
      <w:pPr>
        <w:spacing w:after="0" w:line="240" w:lineRule="auto"/>
        <w:rPr>
          <w:rFonts w:eastAsia="Times New Roman" w:cstheme="minorHAnsi"/>
          <w:b/>
          <w:color w:val="000000"/>
          <w:lang w:eastAsia="en-GB"/>
        </w:rPr>
      </w:pPr>
      <w:r>
        <w:rPr>
          <w:rFonts w:eastAsia="Times New Roman" w:cstheme="minorHAnsi"/>
          <w:b/>
          <w:color w:val="000000"/>
          <w:lang w:eastAsia="en-GB"/>
        </w:rPr>
        <w:t>Objection by the Hitcham &amp; Taplow Society</w:t>
      </w:r>
    </w:p>
    <w:p w:rsidR="001748E7" w:rsidRPr="00F81362" w:rsidRDefault="001748E7" w:rsidP="001748E7">
      <w:pPr>
        <w:spacing w:after="0" w:line="240" w:lineRule="auto"/>
        <w:rPr>
          <w:rFonts w:ascii="Calibri" w:eastAsia="Times New Roman" w:hAnsi="Calibri" w:cs="Calibri"/>
          <w:sz w:val="22"/>
          <w:szCs w:val="22"/>
          <w:lang w:eastAsia="en-GB"/>
        </w:rPr>
      </w:pPr>
    </w:p>
    <w:p w:rsidR="001748E7" w:rsidRPr="00F81362" w:rsidRDefault="001748E7" w:rsidP="001748E7">
      <w:pPr>
        <w:spacing w:after="0" w:line="240" w:lineRule="auto"/>
        <w:rPr>
          <w:rFonts w:ascii="Calibri" w:eastAsia="Times New Roman" w:hAnsi="Calibri" w:cs="Calibri"/>
          <w:sz w:val="22"/>
          <w:szCs w:val="22"/>
          <w:lang w:eastAsia="en-GB"/>
        </w:rPr>
      </w:pPr>
      <w:r w:rsidRPr="00F81362">
        <w:rPr>
          <w:rFonts w:ascii="Calibri" w:eastAsia="Times New Roman" w:hAnsi="Calibri" w:cs="Calibri"/>
          <w:sz w:val="22"/>
          <w:szCs w:val="22"/>
          <w:lang w:eastAsia="en-GB"/>
        </w:rPr>
        <w:t xml:space="preserve">The Hitcham and Taplow Society has been in existence for over 50 years and represents a significant proportion of residents. Its main aim is to ensure that all development within our area is of the highest standard and preserves the </w:t>
      </w:r>
      <w:r w:rsidR="000B1A53">
        <w:rPr>
          <w:rFonts w:ascii="Calibri" w:eastAsia="Times New Roman" w:hAnsi="Calibri" w:cs="Calibri"/>
          <w:sz w:val="22"/>
          <w:szCs w:val="22"/>
          <w:lang w:eastAsia="en-GB"/>
        </w:rPr>
        <w:t xml:space="preserve">character and </w:t>
      </w:r>
      <w:r w:rsidRPr="00F81362">
        <w:rPr>
          <w:rFonts w:ascii="Calibri" w:eastAsia="Times New Roman" w:hAnsi="Calibri" w:cs="Calibri"/>
          <w:sz w:val="22"/>
          <w:szCs w:val="22"/>
          <w:lang w:eastAsia="en-GB"/>
        </w:rPr>
        <w:t>quality of the environment. Its supplementary objectives include the celebrat</w:t>
      </w:r>
      <w:r w:rsidR="002476EF" w:rsidRPr="00F81362">
        <w:rPr>
          <w:rFonts w:ascii="Calibri" w:eastAsia="Times New Roman" w:hAnsi="Calibri" w:cs="Calibri"/>
          <w:sz w:val="22"/>
          <w:szCs w:val="22"/>
          <w:lang w:eastAsia="en-GB"/>
        </w:rPr>
        <w:t>ion</w:t>
      </w:r>
      <w:r w:rsidRPr="00F81362">
        <w:rPr>
          <w:rFonts w:ascii="Calibri" w:eastAsia="Times New Roman" w:hAnsi="Calibri" w:cs="Calibri"/>
          <w:sz w:val="22"/>
          <w:szCs w:val="22"/>
          <w:lang w:eastAsia="en-GB"/>
        </w:rPr>
        <w:t xml:space="preserve"> of our heritage.</w:t>
      </w:r>
    </w:p>
    <w:p w:rsidR="001748E7" w:rsidRPr="00F81362" w:rsidRDefault="001748E7" w:rsidP="001748E7">
      <w:pPr>
        <w:spacing w:after="0" w:line="240" w:lineRule="auto"/>
        <w:rPr>
          <w:rFonts w:ascii="Calibri" w:eastAsia="Times New Roman" w:hAnsi="Calibri" w:cs="Calibri"/>
          <w:sz w:val="22"/>
          <w:szCs w:val="22"/>
          <w:lang w:eastAsia="en-GB"/>
        </w:rPr>
      </w:pPr>
    </w:p>
    <w:p w:rsidR="001748E7" w:rsidRPr="00F81362" w:rsidRDefault="001748E7" w:rsidP="001748E7">
      <w:pPr>
        <w:spacing w:after="0" w:line="240" w:lineRule="auto"/>
        <w:rPr>
          <w:rFonts w:ascii="Calibri" w:eastAsia="Times New Roman" w:hAnsi="Calibri" w:cs="Calibri"/>
          <w:sz w:val="22"/>
          <w:szCs w:val="22"/>
          <w:lang w:eastAsia="en-GB"/>
        </w:rPr>
      </w:pPr>
      <w:r w:rsidRPr="00F81362">
        <w:rPr>
          <w:rFonts w:ascii="Calibri" w:eastAsia="Times New Roman" w:hAnsi="Calibri" w:cs="Calibri"/>
          <w:sz w:val="22"/>
          <w:szCs w:val="22"/>
          <w:lang w:eastAsia="en-GB"/>
        </w:rPr>
        <w:t xml:space="preserve">The Society wishes to register its objection to this application for what </w:t>
      </w:r>
      <w:r w:rsidR="002476EF" w:rsidRPr="00F81362">
        <w:rPr>
          <w:rFonts w:ascii="Calibri" w:eastAsia="Times New Roman" w:hAnsi="Calibri" w:cs="Calibri"/>
          <w:sz w:val="22"/>
          <w:szCs w:val="22"/>
          <w:lang w:eastAsia="en-GB"/>
        </w:rPr>
        <w:t>it</w:t>
      </w:r>
      <w:r w:rsidRPr="00F81362">
        <w:rPr>
          <w:rFonts w:ascii="Calibri" w:eastAsia="Times New Roman" w:hAnsi="Calibri" w:cs="Calibri"/>
          <w:sz w:val="22"/>
          <w:szCs w:val="22"/>
          <w:lang w:eastAsia="en-GB"/>
        </w:rPr>
        <w:t xml:space="preserve"> consider</w:t>
      </w:r>
      <w:r w:rsidR="002476EF" w:rsidRPr="00F81362">
        <w:rPr>
          <w:rFonts w:ascii="Calibri" w:eastAsia="Times New Roman" w:hAnsi="Calibri" w:cs="Calibri"/>
          <w:sz w:val="22"/>
          <w:szCs w:val="22"/>
          <w:lang w:eastAsia="en-GB"/>
        </w:rPr>
        <w:t>s</w:t>
      </w:r>
      <w:r w:rsidRPr="00F81362">
        <w:rPr>
          <w:rFonts w:ascii="Calibri" w:eastAsia="Times New Roman" w:hAnsi="Calibri" w:cs="Calibri"/>
          <w:sz w:val="22"/>
          <w:szCs w:val="22"/>
          <w:lang w:eastAsia="en-GB"/>
        </w:rPr>
        <w:t xml:space="preserve"> would be inappropriate development in the Green Belt result</w:t>
      </w:r>
      <w:r w:rsidR="002476EF" w:rsidRPr="00F81362">
        <w:rPr>
          <w:rFonts w:ascii="Calibri" w:eastAsia="Times New Roman" w:hAnsi="Calibri" w:cs="Calibri"/>
          <w:sz w:val="22"/>
          <w:szCs w:val="22"/>
          <w:lang w:eastAsia="en-GB"/>
        </w:rPr>
        <w:t>ing</w:t>
      </w:r>
      <w:r w:rsidRPr="00F81362">
        <w:rPr>
          <w:rFonts w:ascii="Calibri" w:eastAsia="Times New Roman" w:hAnsi="Calibri" w:cs="Calibri"/>
          <w:sz w:val="22"/>
          <w:szCs w:val="22"/>
          <w:lang w:eastAsia="en-GB"/>
        </w:rPr>
        <w:t xml:space="preserve"> in the loss of an important heritage asset.</w:t>
      </w:r>
    </w:p>
    <w:p w:rsidR="001748E7" w:rsidRPr="00F81362" w:rsidRDefault="001748E7" w:rsidP="001748E7">
      <w:pPr>
        <w:spacing w:after="0" w:line="240" w:lineRule="auto"/>
        <w:rPr>
          <w:rFonts w:ascii="Calibri" w:eastAsia="Times New Roman" w:hAnsi="Calibri" w:cs="Calibri"/>
          <w:sz w:val="22"/>
          <w:szCs w:val="22"/>
          <w:lang w:eastAsia="en-GB"/>
        </w:rPr>
      </w:pPr>
    </w:p>
    <w:p w:rsidR="007A7624" w:rsidRPr="00F81362" w:rsidRDefault="00B602DA" w:rsidP="006A2E8A">
      <w:pPr>
        <w:spacing w:after="0" w:line="240" w:lineRule="auto"/>
        <w:rPr>
          <w:rFonts w:cstheme="minorHAnsi"/>
          <w:sz w:val="22"/>
          <w:szCs w:val="22"/>
        </w:rPr>
      </w:pPr>
      <w:r w:rsidRPr="00F81362">
        <w:rPr>
          <w:rFonts w:cstheme="minorHAnsi"/>
          <w:sz w:val="22"/>
          <w:szCs w:val="22"/>
        </w:rPr>
        <w:t>In the mid-19</w:t>
      </w:r>
      <w:r w:rsidRPr="00F81362">
        <w:rPr>
          <w:rFonts w:cstheme="minorHAnsi"/>
          <w:sz w:val="22"/>
          <w:szCs w:val="22"/>
          <w:vertAlign w:val="superscript"/>
        </w:rPr>
        <w:t>th</w:t>
      </w:r>
      <w:r w:rsidRPr="00F81362">
        <w:rPr>
          <w:rFonts w:cstheme="minorHAnsi"/>
          <w:sz w:val="22"/>
          <w:szCs w:val="22"/>
        </w:rPr>
        <w:t xml:space="preserve"> Century, t</w:t>
      </w:r>
      <w:r w:rsidR="00BF7DD5" w:rsidRPr="00F81362">
        <w:rPr>
          <w:rFonts w:cstheme="minorHAnsi"/>
          <w:sz w:val="22"/>
          <w:szCs w:val="22"/>
        </w:rPr>
        <w:t xml:space="preserve">hree people </w:t>
      </w:r>
      <w:r w:rsidRPr="00F81362">
        <w:rPr>
          <w:rFonts w:cstheme="minorHAnsi"/>
          <w:sz w:val="22"/>
          <w:szCs w:val="22"/>
        </w:rPr>
        <w:t>were instrumental</w:t>
      </w:r>
      <w:r w:rsidR="00BF7DD5" w:rsidRPr="00F81362">
        <w:rPr>
          <w:rFonts w:cstheme="minorHAnsi"/>
          <w:sz w:val="22"/>
          <w:szCs w:val="22"/>
        </w:rPr>
        <w:t xml:space="preserve"> </w:t>
      </w:r>
      <w:r w:rsidRPr="00F81362">
        <w:rPr>
          <w:rFonts w:cstheme="minorHAnsi"/>
          <w:sz w:val="22"/>
          <w:szCs w:val="22"/>
        </w:rPr>
        <w:t>in making</w:t>
      </w:r>
      <w:r w:rsidR="00BF7DD5" w:rsidRPr="00F81362">
        <w:rPr>
          <w:rFonts w:cstheme="minorHAnsi"/>
          <w:sz w:val="22"/>
          <w:szCs w:val="22"/>
        </w:rPr>
        <w:t xml:space="preserve"> Taplow and Maidenhead a magnet for Victorians. William </w:t>
      </w:r>
      <w:proofErr w:type="spellStart"/>
      <w:r w:rsidR="00BF7DD5" w:rsidRPr="00F81362">
        <w:rPr>
          <w:rFonts w:cstheme="minorHAnsi"/>
          <w:sz w:val="22"/>
          <w:szCs w:val="22"/>
        </w:rPr>
        <w:t>Skindle</w:t>
      </w:r>
      <w:proofErr w:type="spellEnd"/>
      <w:r w:rsidR="00BF7DD5" w:rsidRPr="00F81362">
        <w:rPr>
          <w:rFonts w:cstheme="minorHAnsi"/>
          <w:sz w:val="22"/>
          <w:szCs w:val="22"/>
        </w:rPr>
        <w:t xml:space="preserve"> offered fine fare and discretion at The Orkney Arms. George Higginson </w:t>
      </w:r>
      <w:bookmarkStart w:id="0" w:name="_GoBack"/>
      <w:bookmarkEnd w:id="0"/>
      <w:r w:rsidR="00BF7DD5" w:rsidRPr="00F81362">
        <w:rPr>
          <w:rFonts w:cstheme="minorHAnsi"/>
          <w:sz w:val="22"/>
          <w:szCs w:val="22"/>
        </w:rPr>
        <w:t xml:space="preserve">brought the Brigade of Guards Boat Club to Taplow’s riverbank. And Jonathan Bond made a fortune hiring pleasure-boats to day-trippers and dashing guardsmen. </w:t>
      </w:r>
      <w:r w:rsidR="003826E1" w:rsidRPr="00F81362">
        <w:rPr>
          <w:rFonts w:cstheme="minorHAnsi"/>
          <w:sz w:val="22"/>
          <w:szCs w:val="22"/>
        </w:rPr>
        <w:t xml:space="preserve">Bond invested in a plot of land on which he built Cedar Lodge, his home from the 1860s. His continued success was reflected in Brook Side, a bigger home </w:t>
      </w:r>
      <w:r w:rsidR="0050304D" w:rsidRPr="00F81362">
        <w:rPr>
          <w:rFonts w:cstheme="minorHAnsi"/>
          <w:sz w:val="22"/>
          <w:szCs w:val="22"/>
        </w:rPr>
        <w:t xml:space="preserve">at the far end of the plot </w:t>
      </w:r>
      <w:r w:rsidR="003826E1" w:rsidRPr="00F81362">
        <w:rPr>
          <w:rFonts w:cstheme="minorHAnsi"/>
          <w:sz w:val="22"/>
          <w:szCs w:val="22"/>
        </w:rPr>
        <w:t xml:space="preserve">to which he moved in the 1880s. And between them in the 1930s, his grandson George built </w:t>
      </w:r>
      <w:proofErr w:type="spellStart"/>
      <w:r w:rsidR="003826E1" w:rsidRPr="00F81362">
        <w:rPr>
          <w:rFonts w:cstheme="minorHAnsi"/>
          <w:sz w:val="22"/>
          <w:szCs w:val="22"/>
        </w:rPr>
        <w:t>K</w:t>
      </w:r>
      <w:r w:rsidR="003609F0" w:rsidRPr="00F81362">
        <w:rPr>
          <w:rFonts w:cstheme="minorHAnsi"/>
          <w:sz w:val="22"/>
          <w:szCs w:val="22"/>
        </w:rPr>
        <w:t>a</w:t>
      </w:r>
      <w:r w:rsidR="003826E1" w:rsidRPr="00F81362">
        <w:rPr>
          <w:rFonts w:cstheme="minorHAnsi"/>
          <w:sz w:val="22"/>
          <w:szCs w:val="22"/>
        </w:rPr>
        <w:t>nellan</w:t>
      </w:r>
      <w:proofErr w:type="spellEnd"/>
      <w:r w:rsidR="003826E1" w:rsidRPr="00F81362">
        <w:rPr>
          <w:rFonts w:cstheme="minorHAnsi"/>
          <w:sz w:val="22"/>
          <w:szCs w:val="22"/>
        </w:rPr>
        <w:t xml:space="preserve"> for his three sisters. </w:t>
      </w:r>
      <w:r w:rsidR="0050304D" w:rsidRPr="00F81362">
        <w:rPr>
          <w:rFonts w:cstheme="minorHAnsi"/>
          <w:sz w:val="22"/>
          <w:szCs w:val="22"/>
        </w:rPr>
        <w:t xml:space="preserve">These three houses – Cedar Lodge (now Norfolk House Hotel), </w:t>
      </w:r>
      <w:proofErr w:type="spellStart"/>
      <w:r w:rsidR="0050304D" w:rsidRPr="00F81362">
        <w:rPr>
          <w:rFonts w:cstheme="minorHAnsi"/>
          <w:sz w:val="22"/>
          <w:szCs w:val="22"/>
        </w:rPr>
        <w:t>K</w:t>
      </w:r>
      <w:r w:rsidR="003609F0" w:rsidRPr="00F81362">
        <w:rPr>
          <w:rFonts w:cstheme="minorHAnsi"/>
          <w:sz w:val="22"/>
          <w:szCs w:val="22"/>
        </w:rPr>
        <w:t>a</w:t>
      </w:r>
      <w:r w:rsidR="0050304D" w:rsidRPr="00F81362">
        <w:rPr>
          <w:rFonts w:cstheme="minorHAnsi"/>
          <w:sz w:val="22"/>
          <w:szCs w:val="22"/>
        </w:rPr>
        <w:t>nellan</w:t>
      </w:r>
      <w:proofErr w:type="spellEnd"/>
      <w:r w:rsidR="0050304D" w:rsidRPr="00F81362">
        <w:rPr>
          <w:rFonts w:cstheme="minorHAnsi"/>
          <w:sz w:val="22"/>
          <w:szCs w:val="22"/>
        </w:rPr>
        <w:t xml:space="preserve"> and Brook Side (</w:t>
      </w:r>
      <w:r w:rsidR="00B97EDF">
        <w:rPr>
          <w:rFonts w:cstheme="minorHAnsi"/>
          <w:sz w:val="22"/>
          <w:szCs w:val="22"/>
        </w:rPr>
        <w:t xml:space="preserve">once </w:t>
      </w:r>
      <w:r w:rsidR="0050304D" w:rsidRPr="00F81362">
        <w:rPr>
          <w:rFonts w:cstheme="minorHAnsi"/>
          <w:sz w:val="22"/>
          <w:szCs w:val="22"/>
        </w:rPr>
        <w:t xml:space="preserve">Silchester House School, </w:t>
      </w:r>
      <w:r w:rsidR="00BC4473" w:rsidRPr="00F81362">
        <w:rPr>
          <w:rFonts w:cstheme="minorHAnsi"/>
          <w:sz w:val="22"/>
          <w:szCs w:val="22"/>
        </w:rPr>
        <w:t xml:space="preserve">now </w:t>
      </w:r>
      <w:r w:rsidR="0050304D" w:rsidRPr="00F81362">
        <w:rPr>
          <w:rFonts w:cstheme="minorHAnsi"/>
          <w:sz w:val="22"/>
          <w:szCs w:val="22"/>
        </w:rPr>
        <w:t>Silchester Manor Day Nursery) – align in visual and historic contiguity</w:t>
      </w:r>
      <w:r w:rsidR="007A7624" w:rsidRPr="00F81362">
        <w:rPr>
          <w:rFonts w:cstheme="minorHAnsi"/>
          <w:sz w:val="22"/>
          <w:szCs w:val="22"/>
        </w:rPr>
        <w:t>. T</w:t>
      </w:r>
      <w:r w:rsidR="00B97EDF">
        <w:rPr>
          <w:rFonts w:cstheme="minorHAnsi"/>
          <w:sz w:val="22"/>
          <w:szCs w:val="22"/>
        </w:rPr>
        <w:t>ogether, t</w:t>
      </w:r>
      <w:r w:rsidR="007A7624" w:rsidRPr="00F81362">
        <w:rPr>
          <w:rFonts w:cstheme="minorHAnsi"/>
          <w:sz w:val="22"/>
          <w:szCs w:val="22"/>
        </w:rPr>
        <w:t xml:space="preserve">hey represent a </w:t>
      </w:r>
      <w:r w:rsidR="00B97EDF" w:rsidRPr="00F81362">
        <w:rPr>
          <w:sz w:val="22"/>
          <w:szCs w:val="22"/>
        </w:rPr>
        <w:t>significant</w:t>
      </w:r>
      <w:r w:rsidR="00B97EDF" w:rsidRPr="00B97EDF">
        <w:rPr>
          <w:rFonts w:cstheme="minorHAnsi"/>
          <w:sz w:val="22"/>
          <w:szCs w:val="22"/>
        </w:rPr>
        <w:t xml:space="preserve"> </w:t>
      </w:r>
      <w:r w:rsidR="00B97EDF" w:rsidRPr="00F81362">
        <w:rPr>
          <w:rFonts w:cstheme="minorHAnsi"/>
          <w:sz w:val="22"/>
          <w:szCs w:val="22"/>
        </w:rPr>
        <w:t>heritage asset</w:t>
      </w:r>
      <w:r w:rsidR="00B97EDF">
        <w:rPr>
          <w:rFonts w:cstheme="minorHAnsi"/>
          <w:sz w:val="22"/>
          <w:szCs w:val="22"/>
        </w:rPr>
        <w:t xml:space="preserve"> with their </w:t>
      </w:r>
      <w:r w:rsidR="007A7624" w:rsidRPr="00F81362">
        <w:rPr>
          <w:rFonts w:cstheme="minorHAnsi"/>
          <w:sz w:val="22"/>
          <w:szCs w:val="22"/>
        </w:rPr>
        <w:t>vital contribution to the character of Taplow</w:t>
      </w:r>
      <w:r w:rsidR="00B97EDF">
        <w:rPr>
          <w:rFonts w:cstheme="minorHAnsi"/>
          <w:sz w:val="22"/>
          <w:szCs w:val="22"/>
        </w:rPr>
        <w:t>’s</w:t>
      </w:r>
      <w:r w:rsidR="007A7624" w:rsidRPr="00F81362">
        <w:rPr>
          <w:rFonts w:cstheme="minorHAnsi"/>
          <w:sz w:val="22"/>
          <w:szCs w:val="22"/>
        </w:rPr>
        <w:t xml:space="preserve"> stretch of the Bath Road where the deep setback of Edwardian and subsequent homes creates an openness that contrasts distinctively to the essentially urban stretches to the east and west.</w:t>
      </w:r>
    </w:p>
    <w:p w:rsidR="002476EF" w:rsidRPr="00F81362" w:rsidRDefault="002476EF" w:rsidP="006A2E8A">
      <w:pPr>
        <w:spacing w:after="0" w:line="240" w:lineRule="auto"/>
        <w:rPr>
          <w:rFonts w:cstheme="minorHAnsi"/>
          <w:sz w:val="22"/>
          <w:szCs w:val="22"/>
        </w:rPr>
      </w:pPr>
    </w:p>
    <w:p w:rsidR="00CE344E" w:rsidRPr="00F81362" w:rsidRDefault="002476EF" w:rsidP="00AE25EF">
      <w:pPr>
        <w:spacing w:after="0" w:line="240" w:lineRule="auto"/>
        <w:rPr>
          <w:sz w:val="22"/>
          <w:szCs w:val="22"/>
        </w:rPr>
      </w:pPr>
      <w:r w:rsidRPr="00F81362">
        <w:rPr>
          <w:rFonts w:cstheme="minorHAnsi"/>
          <w:sz w:val="22"/>
          <w:szCs w:val="22"/>
        </w:rPr>
        <w:t xml:space="preserve">The Society objects to the proposed demolition of </w:t>
      </w:r>
      <w:r w:rsidR="00CD3425" w:rsidRPr="00F81362">
        <w:rPr>
          <w:sz w:val="22"/>
          <w:szCs w:val="22"/>
        </w:rPr>
        <w:t>Silchester Manor</w:t>
      </w:r>
      <w:r w:rsidR="00E248B4" w:rsidRPr="00F81362">
        <w:rPr>
          <w:sz w:val="22"/>
          <w:szCs w:val="22"/>
        </w:rPr>
        <w:t xml:space="preserve">, </w:t>
      </w:r>
      <w:r w:rsidR="00B97EDF">
        <w:rPr>
          <w:sz w:val="22"/>
          <w:szCs w:val="22"/>
        </w:rPr>
        <w:t>the primary element of this heritage asset</w:t>
      </w:r>
      <w:r w:rsidR="00E248B4" w:rsidRPr="00F81362">
        <w:rPr>
          <w:rFonts w:cstheme="minorHAnsi"/>
          <w:sz w:val="22"/>
          <w:szCs w:val="22"/>
        </w:rPr>
        <w:t>,</w:t>
      </w:r>
      <w:r w:rsidR="00CD3425" w:rsidRPr="00F81362">
        <w:rPr>
          <w:rFonts w:cstheme="minorHAnsi"/>
          <w:sz w:val="22"/>
          <w:szCs w:val="22"/>
        </w:rPr>
        <w:t xml:space="preserve"> and </w:t>
      </w:r>
      <w:r w:rsidR="00CD3425" w:rsidRPr="00F81362">
        <w:rPr>
          <w:sz w:val="22"/>
          <w:szCs w:val="22"/>
        </w:rPr>
        <w:t>contends that building anew on an advanced building line would be</w:t>
      </w:r>
      <w:r w:rsidR="00CE344E" w:rsidRPr="00F81362">
        <w:rPr>
          <w:sz w:val="22"/>
          <w:szCs w:val="22"/>
        </w:rPr>
        <w:t>:</w:t>
      </w:r>
    </w:p>
    <w:p w:rsidR="00CE344E" w:rsidRPr="00F81362" w:rsidRDefault="00CE344E" w:rsidP="00CE344E">
      <w:pPr>
        <w:pStyle w:val="ListParagraph"/>
        <w:numPr>
          <w:ilvl w:val="0"/>
          <w:numId w:val="1"/>
        </w:numPr>
        <w:spacing w:after="0" w:line="240" w:lineRule="auto"/>
        <w:rPr>
          <w:sz w:val="22"/>
          <w:szCs w:val="22"/>
        </w:rPr>
      </w:pPr>
      <w:r w:rsidRPr="00F81362">
        <w:rPr>
          <w:sz w:val="22"/>
          <w:szCs w:val="22"/>
        </w:rPr>
        <w:t>C</w:t>
      </w:r>
      <w:r w:rsidR="00CD3425" w:rsidRPr="00F81362">
        <w:rPr>
          <w:rFonts w:cstheme="minorHAnsi"/>
          <w:sz w:val="22"/>
          <w:szCs w:val="22"/>
        </w:rPr>
        <w:t xml:space="preserve">ontrary to Paragraph 80 of the </w:t>
      </w:r>
      <w:r w:rsidR="00CD3425" w:rsidRPr="00F81362">
        <w:rPr>
          <w:sz w:val="22"/>
          <w:szCs w:val="22"/>
        </w:rPr>
        <w:t>National Planning Policy Framework, which cites as one of five aims for Green Belt the need “to preserve the setting and character of historic towns”</w:t>
      </w:r>
      <w:r w:rsidRPr="00F81362">
        <w:rPr>
          <w:sz w:val="22"/>
          <w:szCs w:val="22"/>
        </w:rPr>
        <w:t>;</w:t>
      </w:r>
    </w:p>
    <w:p w:rsidR="00CE344E" w:rsidRPr="00F81362" w:rsidRDefault="00CE344E" w:rsidP="00CE344E">
      <w:pPr>
        <w:pStyle w:val="ListParagraph"/>
        <w:numPr>
          <w:ilvl w:val="0"/>
          <w:numId w:val="1"/>
        </w:numPr>
        <w:spacing w:after="0" w:line="240" w:lineRule="auto"/>
        <w:rPr>
          <w:rFonts w:cstheme="minorHAnsi"/>
          <w:sz w:val="22"/>
          <w:szCs w:val="22"/>
        </w:rPr>
      </w:pPr>
      <w:r w:rsidRPr="00F81362">
        <w:rPr>
          <w:sz w:val="22"/>
          <w:szCs w:val="22"/>
        </w:rPr>
        <w:t>I</w:t>
      </w:r>
      <w:r w:rsidR="00E248B4" w:rsidRPr="00F81362">
        <w:rPr>
          <w:sz w:val="22"/>
          <w:szCs w:val="22"/>
        </w:rPr>
        <w:t>nconsistent with</w:t>
      </w:r>
      <w:r w:rsidR="00CD3425" w:rsidRPr="00F81362">
        <w:rPr>
          <w:sz w:val="22"/>
          <w:szCs w:val="22"/>
        </w:rPr>
        <w:t xml:space="preserve"> SBDC decisions </w:t>
      </w:r>
      <w:r w:rsidR="00E248B4" w:rsidRPr="00F81362">
        <w:rPr>
          <w:sz w:val="22"/>
          <w:szCs w:val="22"/>
        </w:rPr>
        <w:t xml:space="preserve">(made in 2015) </w:t>
      </w:r>
      <w:r w:rsidR="00CD3425" w:rsidRPr="00F81362">
        <w:rPr>
          <w:rFonts w:cstheme="minorHAnsi"/>
          <w:sz w:val="22"/>
          <w:szCs w:val="22"/>
        </w:rPr>
        <w:t xml:space="preserve">to preserve this </w:t>
      </w:r>
      <w:r w:rsidRPr="00F81362">
        <w:rPr>
          <w:rFonts w:cstheme="minorHAnsi"/>
          <w:sz w:val="22"/>
          <w:szCs w:val="22"/>
        </w:rPr>
        <w:t xml:space="preserve">vital </w:t>
      </w:r>
      <w:r w:rsidR="00CD3425" w:rsidRPr="00F81362">
        <w:rPr>
          <w:rFonts w:cstheme="minorHAnsi"/>
          <w:sz w:val="22"/>
          <w:szCs w:val="22"/>
        </w:rPr>
        <w:t>openness by</w:t>
      </w:r>
      <w:r w:rsidRPr="00F81362">
        <w:rPr>
          <w:rFonts w:cstheme="minorHAnsi"/>
          <w:sz w:val="22"/>
          <w:szCs w:val="22"/>
        </w:rPr>
        <w:t>:</w:t>
      </w:r>
    </w:p>
    <w:p w:rsidR="00CE344E" w:rsidRPr="00F81362" w:rsidRDefault="00CE344E" w:rsidP="00CE344E">
      <w:pPr>
        <w:pStyle w:val="ListParagraph"/>
        <w:numPr>
          <w:ilvl w:val="1"/>
          <w:numId w:val="1"/>
        </w:numPr>
        <w:spacing w:after="0" w:line="240" w:lineRule="auto"/>
        <w:rPr>
          <w:rFonts w:cstheme="minorHAnsi"/>
          <w:sz w:val="22"/>
          <w:szCs w:val="22"/>
        </w:rPr>
      </w:pPr>
      <w:r w:rsidRPr="00F81362">
        <w:rPr>
          <w:rFonts w:cstheme="minorHAnsi"/>
          <w:sz w:val="22"/>
          <w:szCs w:val="22"/>
        </w:rPr>
        <w:t>R</w:t>
      </w:r>
      <w:r w:rsidR="00CD3425" w:rsidRPr="00F81362">
        <w:rPr>
          <w:rFonts w:cstheme="minorHAnsi"/>
          <w:sz w:val="22"/>
          <w:szCs w:val="22"/>
        </w:rPr>
        <w:t>equiring the new Old Court (across the Bath Road) to be built to its original frontage line</w:t>
      </w:r>
      <w:r w:rsidRPr="00F81362">
        <w:rPr>
          <w:rFonts w:cstheme="minorHAnsi"/>
          <w:sz w:val="22"/>
          <w:szCs w:val="22"/>
        </w:rPr>
        <w:t>;</w:t>
      </w:r>
    </w:p>
    <w:p w:rsidR="00AE25EF" w:rsidRPr="00F81362" w:rsidRDefault="00CE344E" w:rsidP="00CE344E">
      <w:pPr>
        <w:pStyle w:val="ListParagraph"/>
        <w:numPr>
          <w:ilvl w:val="1"/>
          <w:numId w:val="1"/>
        </w:numPr>
        <w:spacing w:after="0" w:line="240" w:lineRule="auto"/>
        <w:rPr>
          <w:rFonts w:cstheme="minorHAnsi"/>
          <w:sz w:val="22"/>
          <w:szCs w:val="22"/>
        </w:rPr>
      </w:pPr>
      <w:r w:rsidRPr="00F81362">
        <w:rPr>
          <w:rFonts w:cstheme="minorHAnsi"/>
          <w:sz w:val="22"/>
          <w:szCs w:val="22"/>
        </w:rPr>
        <w:t>D</w:t>
      </w:r>
      <w:r w:rsidR="00CD3425" w:rsidRPr="00F81362">
        <w:rPr>
          <w:rFonts w:cstheme="minorHAnsi"/>
          <w:sz w:val="22"/>
          <w:szCs w:val="22"/>
        </w:rPr>
        <w:t>ismiss</w:t>
      </w:r>
      <w:r w:rsidRPr="00F81362">
        <w:rPr>
          <w:rFonts w:cstheme="minorHAnsi"/>
          <w:sz w:val="22"/>
          <w:szCs w:val="22"/>
        </w:rPr>
        <w:t>ing</w:t>
      </w:r>
      <w:r w:rsidR="00CD3425" w:rsidRPr="00F81362">
        <w:rPr>
          <w:rFonts w:cstheme="minorHAnsi"/>
          <w:sz w:val="22"/>
          <w:szCs w:val="22"/>
        </w:rPr>
        <w:t xml:space="preserve"> an </w:t>
      </w:r>
      <w:r w:rsidR="00CD3425" w:rsidRPr="00F81362">
        <w:rPr>
          <w:sz w:val="22"/>
          <w:szCs w:val="22"/>
        </w:rPr>
        <w:t xml:space="preserve">appeal against a </w:t>
      </w:r>
      <w:r w:rsidR="00E248B4" w:rsidRPr="00F81362">
        <w:rPr>
          <w:sz w:val="22"/>
          <w:szCs w:val="22"/>
        </w:rPr>
        <w:t xml:space="preserve">refused 2014 </w:t>
      </w:r>
      <w:r w:rsidR="00CD3425" w:rsidRPr="00F81362">
        <w:rPr>
          <w:sz w:val="22"/>
          <w:szCs w:val="22"/>
        </w:rPr>
        <w:t xml:space="preserve">planning application for Silchester Manor </w:t>
      </w:r>
      <w:r w:rsidRPr="00F81362">
        <w:rPr>
          <w:sz w:val="22"/>
          <w:szCs w:val="22"/>
        </w:rPr>
        <w:t>because</w:t>
      </w:r>
      <w:r w:rsidR="00CD3425" w:rsidRPr="00F81362">
        <w:rPr>
          <w:sz w:val="22"/>
          <w:szCs w:val="22"/>
        </w:rPr>
        <w:t xml:space="preserve"> </w:t>
      </w:r>
      <w:r w:rsidR="00CD3425" w:rsidRPr="00F81362">
        <w:rPr>
          <w:rFonts w:cstheme="minorHAnsi"/>
          <w:sz w:val="22"/>
          <w:szCs w:val="22"/>
        </w:rPr>
        <w:t xml:space="preserve">“the [then] proposed redevelopment would have greater [detrimental] impact of openness than existing [and was] therefore inappropriate in the Green Belt and “harmful to the character and appearance of the area such that it would conflict with the </w:t>
      </w:r>
      <w:r w:rsidR="00CD3425" w:rsidRPr="00F81362">
        <w:rPr>
          <w:sz w:val="22"/>
          <w:szCs w:val="22"/>
        </w:rPr>
        <w:t xml:space="preserve">Framework </w:t>
      </w:r>
      <w:r w:rsidR="00CD3425" w:rsidRPr="00F81362">
        <w:rPr>
          <w:rFonts w:cstheme="minorHAnsi"/>
          <w:sz w:val="22"/>
          <w:szCs w:val="22"/>
        </w:rPr>
        <w:t xml:space="preserve">and with Policies GB1 and EP3 (Use, </w:t>
      </w:r>
      <w:bookmarkStart w:id="1" w:name="_Hlk503786181"/>
      <w:r w:rsidR="00AE25EF" w:rsidRPr="00F81362">
        <w:rPr>
          <w:rFonts w:cstheme="minorHAnsi"/>
          <w:sz w:val="22"/>
          <w:szCs w:val="22"/>
        </w:rPr>
        <w:t>Design and Layout of Development) of the Local Plan”.</w:t>
      </w:r>
    </w:p>
    <w:bookmarkEnd w:id="1"/>
    <w:p w:rsidR="00106BEE" w:rsidRPr="00F81362" w:rsidRDefault="00106BEE" w:rsidP="00AE25EF">
      <w:pPr>
        <w:spacing w:after="0" w:line="240" w:lineRule="auto"/>
        <w:rPr>
          <w:rFonts w:cstheme="minorHAnsi"/>
          <w:sz w:val="22"/>
          <w:szCs w:val="22"/>
        </w:rPr>
      </w:pPr>
    </w:p>
    <w:p w:rsidR="00400584" w:rsidRDefault="00B97EDF" w:rsidP="00AE25EF">
      <w:pPr>
        <w:spacing w:after="0" w:line="240" w:lineRule="auto"/>
        <w:rPr>
          <w:rFonts w:cstheme="minorHAnsi"/>
          <w:sz w:val="22"/>
          <w:szCs w:val="22"/>
        </w:rPr>
      </w:pPr>
      <w:r>
        <w:rPr>
          <w:rFonts w:cstheme="minorHAnsi"/>
          <w:sz w:val="22"/>
          <w:szCs w:val="22"/>
        </w:rPr>
        <w:t xml:space="preserve">This stretch </w:t>
      </w:r>
      <w:r w:rsidRPr="00F81362">
        <w:rPr>
          <w:rFonts w:cstheme="minorHAnsi"/>
          <w:sz w:val="22"/>
          <w:szCs w:val="22"/>
        </w:rPr>
        <w:t>of the Bath Road already becomes extremely congested twice a day</w:t>
      </w:r>
      <w:r>
        <w:rPr>
          <w:rFonts w:cstheme="minorHAnsi"/>
          <w:sz w:val="22"/>
          <w:szCs w:val="22"/>
        </w:rPr>
        <w:t xml:space="preserve">, and it can be expected that this problem will be even worse once </w:t>
      </w:r>
      <w:r w:rsidR="00106BEE" w:rsidRPr="00F81362">
        <w:rPr>
          <w:rFonts w:cstheme="minorHAnsi"/>
          <w:sz w:val="22"/>
          <w:szCs w:val="22"/>
        </w:rPr>
        <w:t>the dwellings in the new Mill Lane development are fully occupied</w:t>
      </w:r>
      <w:r>
        <w:rPr>
          <w:rFonts w:cstheme="minorHAnsi"/>
          <w:sz w:val="22"/>
          <w:szCs w:val="22"/>
        </w:rPr>
        <w:t>.</w:t>
      </w:r>
      <w:r w:rsidR="00106BEE" w:rsidRPr="00F81362">
        <w:rPr>
          <w:rFonts w:cstheme="minorHAnsi"/>
          <w:sz w:val="22"/>
          <w:szCs w:val="22"/>
        </w:rPr>
        <w:t xml:space="preserve"> It is therefore essential to consider any possible changes in anticipated traffic movements very carefully. The applica</w:t>
      </w:r>
      <w:r w:rsidR="00F278B6" w:rsidRPr="00F81362">
        <w:rPr>
          <w:rFonts w:cstheme="minorHAnsi"/>
          <w:sz w:val="22"/>
          <w:szCs w:val="22"/>
        </w:rPr>
        <w:t>nt</w:t>
      </w:r>
      <w:r w:rsidR="00106BEE" w:rsidRPr="00F81362">
        <w:rPr>
          <w:rFonts w:cstheme="minorHAnsi"/>
          <w:sz w:val="22"/>
          <w:szCs w:val="22"/>
        </w:rPr>
        <w:t xml:space="preserve">’s argument that the </w:t>
      </w:r>
      <w:r>
        <w:rPr>
          <w:rFonts w:cstheme="minorHAnsi"/>
          <w:sz w:val="22"/>
          <w:szCs w:val="22"/>
        </w:rPr>
        <w:t>re</w:t>
      </w:r>
      <w:r w:rsidR="00106BEE" w:rsidRPr="00F81362">
        <w:rPr>
          <w:rFonts w:cstheme="minorHAnsi"/>
          <w:sz w:val="22"/>
          <w:szCs w:val="22"/>
        </w:rPr>
        <w:t xml:space="preserve">development </w:t>
      </w:r>
      <w:r>
        <w:rPr>
          <w:rFonts w:cstheme="minorHAnsi"/>
          <w:sz w:val="22"/>
          <w:szCs w:val="22"/>
        </w:rPr>
        <w:t xml:space="preserve">of Silchester Manor </w:t>
      </w:r>
      <w:r w:rsidR="00106BEE" w:rsidRPr="00F81362">
        <w:rPr>
          <w:rFonts w:cstheme="minorHAnsi"/>
          <w:sz w:val="22"/>
          <w:szCs w:val="22"/>
        </w:rPr>
        <w:t xml:space="preserve">would result in no material change in traffic volumes relies upon </w:t>
      </w:r>
      <w:r w:rsidR="00400584" w:rsidRPr="00F81362">
        <w:rPr>
          <w:rFonts w:cstheme="minorHAnsi"/>
          <w:sz w:val="22"/>
          <w:szCs w:val="22"/>
        </w:rPr>
        <w:t xml:space="preserve">there </w:t>
      </w:r>
      <w:r w:rsidR="00707D0F" w:rsidRPr="00F81362">
        <w:rPr>
          <w:rFonts w:cstheme="minorHAnsi"/>
          <w:sz w:val="22"/>
          <w:szCs w:val="22"/>
        </w:rPr>
        <w:t xml:space="preserve">currently </w:t>
      </w:r>
      <w:r w:rsidR="00400584" w:rsidRPr="00F81362">
        <w:rPr>
          <w:rFonts w:cstheme="minorHAnsi"/>
          <w:sz w:val="22"/>
          <w:szCs w:val="22"/>
        </w:rPr>
        <w:t>being 176 children in attendance</w:t>
      </w:r>
      <w:r w:rsidR="00E248B4" w:rsidRPr="00F81362">
        <w:rPr>
          <w:rFonts w:cstheme="minorHAnsi"/>
          <w:sz w:val="22"/>
          <w:szCs w:val="22"/>
        </w:rPr>
        <w:t xml:space="preserve">, a capacity deriving from the maximum number of pupils at Silchester House School </w:t>
      </w:r>
      <w:r>
        <w:rPr>
          <w:rFonts w:cstheme="minorHAnsi"/>
          <w:sz w:val="22"/>
          <w:szCs w:val="22"/>
        </w:rPr>
        <w:t xml:space="preserve">from 1910 to 1991, </w:t>
      </w:r>
      <w:r w:rsidR="009F1F8B">
        <w:rPr>
          <w:rFonts w:cstheme="minorHAnsi"/>
          <w:sz w:val="22"/>
          <w:szCs w:val="22"/>
        </w:rPr>
        <w:t xml:space="preserve">a period in which </w:t>
      </w:r>
      <w:r>
        <w:rPr>
          <w:rFonts w:cstheme="minorHAnsi"/>
          <w:sz w:val="22"/>
          <w:szCs w:val="22"/>
        </w:rPr>
        <w:t>traffic volumes were lighter</w:t>
      </w:r>
      <w:r w:rsidR="00400584" w:rsidRPr="00F81362">
        <w:rPr>
          <w:rFonts w:cstheme="minorHAnsi"/>
          <w:sz w:val="22"/>
          <w:szCs w:val="22"/>
        </w:rPr>
        <w:t xml:space="preserve">. Anecdotal evidence from parents that little over half this number </w:t>
      </w:r>
      <w:r w:rsidR="00E248B4" w:rsidRPr="00F81362">
        <w:rPr>
          <w:rFonts w:cstheme="minorHAnsi"/>
          <w:sz w:val="22"/>
          <w:szCs w:val="22"/>
        </w:rPr>
        <w:t xml:space="preserve">now </w:t>
      </w:r>
      <w:r w:rsidR="00400584" w:rsidRPr="00F81362">
        <w:rPr>
          <w:rFonts w:cstheme="minorHAnsi"/>
          <w:sz w:val="22"/>
          <w:szCs w:val="22"/>
        </w:rPr>
        <w:t xml:space="preserve">attend regularly is reinforced by Ofsted’s </w:t>
      </w:r>
      <w:r w:rsidR="00707D0F" w:rsidRPr="00F81362">
        <w:rPr>
          <w:rFonts w:cstheme="minorHAnsi"/>
          <w:sz w:val="22"/>
          <w:szCs w:val="22"/>
        </w:rPr>
        <w:t xml:space="preserve">2016 </w:t>
      </w:r>
      <w:r w:rsidR="00400584" w:rsidRPr="00F81362">
        <w:rPr>
          <w:rFonts w:cstheme="minorHAnsi"/>
          <w:sz w:val="22"/>
          <w:szCs w:val="22"/>
        </w:rPr>
        <w:t>count of 92 children</w:t>
      </w:r>
      <w:r w:rsidR="00031F50" w:rsidRPr="00F81362">
        <w:rPr>
          <w:rFonts w:cstheme="minorHAnsi"/>
          <w:sz w:val="22"/>
          <w:szCs w:val="22"/>
        </w:rPr>
        <w:t>, which</w:t>
      </w:r>
      <w:r w:rsidR="00400584" w:rsidRPr="00F81362">
        <w:rPr>
          <w:rFonts w:cstheme="minorHAnsi"/>
          <w:sz w:val="22"/>
          <w:szCs w:val="22"/>
        </w:rPr>
        <w:t xml:space="preserve"> would generate 368 traffic movements</w:t>
      </w:r>
      <w:r w:rsidR="00F278B6" w:rsidRPr="00F81362">
        <w:rPr>
          <w:rFonts w:cstheme="minorHAnsi"/>
          <w:sz w:val="22"/>
          <w:szCs w:val="22"/>
        </w:rPr>
        <w:t xml:space="preserve"> plus 54 for staff totalling 422 per day – only 57% of the 758 movements claimed by the applicant’s Design &amp; Access Statement. Consequently, the forecast of 704 </w:t>
      </w:r>
      <w:r w:rsidR="00163D17" w:rsidRPr="00F81362">
        <w:rPr>
          <w:rFonts w:cstheme="minorHAnsi"/>
          <w:sz w:val="22"/>
          <w:szCs w:val="22"/>
        </w:rPr>
        <w:t xml:space="preserve">post-development </w:t>
      </w:r>
      <w:r w:rsidR="00F278B6" w:rsidRPr="00F81362">
        <w:rPr>
          <w:rFonts w:cstheme="minorHAnsi"/>
          <w:sz w:val="22"/>
          <w:szCs w:val="22"/>
        </w:rPr>
        <w:t xml:space="preserve">movements per day would not be a decrease of 3% as </w:t>
      </w:r>
      <w:r w:rsidR="009F1F8B">
        <w:rPr>
          <w:rFonts w:cstheme="minorHAnsi"/>
          <w:sz w:val="22"/>
          <w:szCs w:val="22"/>
        </w:rPr>
        <w:t>suggested</w:t>
      </w:r>
      <w:r w:rsidR="00F278B6" w:rsidRPr="00F81362">
        <w:rPr>
          <w:rFonts w:cstheme="minorHAnsi"/>
          <w:sz w:val="22"/>
          <w:szCs w:val="22"/>
        </w:rPr>
        <w:t xml:space="preserve"> but an increase of 72% – most of which would be at peak times when the Bath Road is nose-to-tail.</w:t>
      </w:r>
    </w:p>
    <w:p w:rsidR="00997B5E" w:rsidRDefault="00997B5E" w:rsidP="00AE25EF">
      <w:pPr>
        <w:spacing w:after="0" w:line="240" w:lineRule="auto"/>
        <w:rPr>
          <w:rFonts w:cstheme="minorHAnsi"/>
          <w:sz w:val="22"/>
          <w:szCs w:val="22"/>
        </w:rPr>
      </w:pPr>
    </w:p>
    <w:p w:rsidR="00717644" w:rsidRDefault="00997B5E" w:rsidP="00C07E62">
      <w:pPr>
        <w:spacing w:after="0" w:line="240" w:lineRule="auto"/>
        <w:rPr>
          <w:rFonts w:cstheme="minorHAnsi"/>
          <w:sz w:val="22"/>
          <w:szCs w:val="22"/>
        </w:rPr>
      </w:pPr>
      <w:r>
        <w:rPr>
          <w:rFonts w:cstheme="minorHAnsi"/>
          <w:sz w:val="22"/>
          <w:szCs w:val="22"/>
        </w:rPr>
        <w:t xml:space="preserve">The 2014 application claimed various </w:t>
      </w:r>
      <w:r w:rsidRPr="00F81362">
        <w:rPr>
          <w:rFonts w:cstheme="minorHAnsi"/>
          <w:sz w:val="22"/>
          <w:szCs w:val="22"/>
        </w:rPr>
        <w:t>benefits – reduced flood risk, reduced energy and water use, lower CO</w:t>
      </w:r>
      <w:r w:rsidRPr="00F81362">
        <w:rPr>
          <w:rFonts w:cstheme="minorHAnsi"/>
          <w:sz w:val="22"/>
          <w:szCs w:val="22"/>
          <w:vertAlign w:val="superscript"/>
        </w:rPr>
        <w:t>2</w:t>
      </w:r>
      <w:r w:rsidRPr="00F81362">
        <w:rPr>
          <w:rFonts w:cstheme="minorHAnsi"/>
          <w:sz w:val="22"/>
          <w:szCs w:val="22"/>
        </w:rPr>
        <w:t xml:space="preserve"> emissions, enhanced </w:t>
      </w:r>
      <w:r w:rsidR="009F1F8B">
        <w:rPr>
          <w:rFonts w:cstheme="minorHAnsi"/>
          <w:sz w:val="22"/>
          <w:szCs w:val="22"/>
        </w:rPr>
        <w:t xml:space="preserve">setting, </w:t>
      </w:r>
      <w:r w:rsidRPr="00F81362">
        <w:rPr>
          <w:rFonts w:cstheme="minorHAnsi"/>
          <w:sz w:val="22"/>
          <w:szCs w:val="22"/>
        </w:rPr>
        <w:t xml:space="preserve">biodiversity and landscaping, four additional three-bed houses (with 16 to 20 residents), refurbishment of </w:t>
      </w:r>
      <w:r w:rsidR="009F1F8B">
        <w:rPr>
          <w:rFonts w:cstheme="minorHAnsi"/>
          <w:sz w:val="22"/>
          <w:szCs w:val="22"/>
        </w:rPr>
        <w:t xml:space="preserve">one of the </w:t>
      </w:r>
      <w:r w:rsidRPr="00F81362">
        <w:rPr>
          <w:rFonts w:cstheme="minorHAnsi"/>
          <w:sz w:val="22"/>
          <w:szCs w:val="22"/>
        </w:rPr>
        <w:t xml:space="preserve">existing buildings </w:t>
      </w:r>
      <w:r w:rsidR="009F1F8B">
        <w:rPr>
          <w:rFonts w:cstheme="minorHAnsi"/>
          <w:sz w:val="22"/>
          <w:szCs w:val="22"/>
        </w:rPr>
        <w:t xml:space="preserve">and </w:t>
      </w:r>
      <w:r w:rsidR="009F1F8B" w:rsidRPr="00F81362">
        <w:rPr>
          <w:rFonts w:cstheme="minorHAnsi"/>
          <w:sz w:val="22"/>
          <w:szCs w:val="22"/>
        </w:rPr>
        <w:t>provision of construction jobs</w:t>
      </w:r>
      <w:r w:rsidRPr="00997B5E">
        <w:rPr>
          <w:rFonts w:cstheme="minorHAnsi"/>
          <w:sz w:val="22"/>
          <w:szCs w:val="22"/>
        </w:rPr>
        <w:t xml:space="preserve"> – amounted to </w:t>
      </w:r>
      <w:r w:rsidR="00717644">
        <w:rPr>
          <w:rFonts w:cstheme="minorHAnsi"/>
          <w:sz w:val="22"/>
          <w:szCs w:val="22"/>
        </w:rPr>
        <w:t>“</w:t>
      </w:r>
      <w:r w:rsidRPr="00997B5E">
        <w:rPr>
          <w:rFonts w:cstheme="minorHAnsi"/>
          <w:sz w:val="22"/>
          <w:szCs w:val="22"/>
        </w:rPr>
        <w:t>very special circumstances</w:t>
      </w:r>
      <w:r w:rsidR="00717644">
        <w:rPr>
          <w:rFonts w:cstheme="minorHAnsi"/>
          <w:sz w:val="22"/>
          <w:szCs w:val="22"/>
        </w:rPr>
        <w:t>”</w:t>
      </w:r>
      <w:r w:rsidRPr="00997B5E">
        <w:rPr>
          <w:rFonts w:cstheme="minorHAnsi"/>
          <w:sz w:val="22"/>
          <w:szCs w:val="22"/>
        </w:rPr>
        <w:t xml:space="preserve"> which would outweigh any </w:t>
      </w:r>
      <w:r>
        <w:rPr>
          <w:rFonts w:cstheme="minorHAnsi"/>
          <w:sz w:val="22"/>
          <w:szCs w:val="22"/>
        </w:rPr>
        <w:t>potential</w:t>
      </w:r>
      <w:r w:rsidRPr="00F81362">
        <w:rPr>
          <w:rFonts w:cstheme="minorHAnsi"/>
          <w:sz w:val="22"/>
          <w:szCs w:val="22"/>
        </w:rPr>
        <w:t xml:space="preserve"> harm to the Green Belt.</w:t>
      </w:r>
      <w:r w:rsidRPr="00997B5E">
        <w:rPr>
          <w:rFonts w:cstheme="minorHAnsi"/>
          <w:sz w:val="22"/>
          <w:szCs w:val="22"/>
        </w:rPr>
        <w:t xml:space="preserve"> </w:t>
      </w:r>
      <w:r w:rsidRPr="00F81362">
        <w:rPr>
          <w:rFonts w:cstheme="minorHAnsi"/>
          <w:sz w:val="22"/>
          <w:szCs w:val="22"/>
        </w:rPr>
        <w:t xml:space="preserve">SBDC </w:t>
      </w:r>
      <w:r w:rsidR="00717644">
        <w:rPr>
          <w:rFonts w:cstheme="minorHAnsi"/>
          <w:sz w:val="22"/>
          <w:szCs w:val="22"/>
        </w:rPr>
        <w:t>rejected</w:t>
      </w:r>
      <w:r w:rsidRPr="00F81362">
        <w:rPr>
          <w:rFonts w:cstheme="minorHAnsi"/>
          <w:sz w:val="22"/>
          <w:szCs w:val="22"/>
        </w:rPr>
        <w:t xml:space="preserve"> the</w:t>
      </w:r>
      <w:r>
        <w:rPr>
          <w:rFonts w:cstheme="minorHAnsi"/>
          <w:sz w:val="22"/>
          <w:szCs w:val="22"/>
        </w:rPr>
        <w:t>se</w:t>
      </w:r>
      <w:r w:rsidRPr="00F81362">
        <w:rPr>
          <w:rFonts w:cstheme="minorHAnsi"/>
          <w:sz w:val="22"/>
          <w:szCs w:val="22"/>
        </w:rPr>
        <w:t xml:space="preserve"> claim</w:t>
      </w:r>
      <w:r>
        <w:rPr>
          <w:rFonts w:cstheme="minorHAnsi"/>
          <w:sz w:val="22"/>
          <w:szCs w:val="22"/>
        </w:rPr>
        <w:t xml:space="preserve">s, many of which were </w:t>
      </w:r>
      <w:r w:rsidRPr="00F81362">
        <w:rPr>
          <w:rFonts w:cstheme="minorHAnsi"/>
          <w:sz w:val="22"/>
          <w:szCs w:val="22"/>
        </w:rPr>
        <w:t xml:space="preserve">highly questionable. Few apply </w:t>
      </w:r>
      <w:r w:rsidR="009F1F8B">
        <w:rPr>
          <w:rFonts w:cstheme="minorHAnsi"/>
          <w:sz w:val="22"/>
          <w:szCs w:val="22"/>
        </w:rPr>
        <w:t>to</w:t>
      </w:r>
      <w:r w:rsidRPr="00F81362">
        <w:rPr>
          <w:rFonts w:cstheme="minorHAnsi"/>
          <w:sz w:val="22"/>
          <w:szCs w:val="22"/>
        </w:rPr>
        <w:t xml:space="preserve"> the </w:t>
      </w:r>
      <w:r>
        <w:rPr>
          <w:rFonts w:cstheme="minorHAnsi"/>
          <w:sz w:val="22"/>
          <w:szCs w:val="22"/>
        </w:rPr>
        <w:t>2017</w:t>
      </w:r>
      <w:r w:rsidRPr="00F81362">
        <w:rPr>
          <w:rFonts w:cstheme="minorHAnsi"/>
          <w:sz w:val="22"/>
          <w:szCs w:val="22"/>
        </w:rPr>
        <w:t xml:space="preserve"> application which not only proposes the demolition of </w:t>
      </w:r>
      <w:r w:rsidR="009F1F8B">
        <w:rPr>
          <w:rFonts w:cstheme="minorHAnsi"/>
          <w:sz w:val="22"/>
          <w:szCs w:val="22"/>
        </w:rPr>
        <w:t>all</w:t>
      </w:r>
      <w:r w:rsidRPr="00F81362">
        <w:rPr>
          <w:rFonts w:cstheme="minorHAnsi"/>
          <w:sz w:val="22"/>
          <w:szCs w:val="22"/>
        </w:rPr>
        <w:t xml:space="preserve"> existing buildings and a reduction in openness but also</w:t>
      </w:r>
      <w:r>
        <w:rPr>
          <w:rFonts w:cstheme="minorHAnsi"/>
          <w:sz w:val="22"/>
          <w:szCs w:val="22"/>
        </w:rPr>
        <w:t xml:space="preserve"> </w:t>
      </w:r>
      <w:r w:rsidR="00717644">
        <w:rPr>
          <w:rFonts w:cstheme="minorHAnsi"/>
          <w:sz w:val="22"/>
          <w:szCs w:val="22"/>
        </w:rPr>
        <w:t>a greater</w:t>
      </w:r>
      <w:r w:rsidRPr="00F81362">
        <w:rPr>
          <w:rFonts w:cstheme="minorHAnsi"/>
          <w:sz w:val="22"/>
          <w:szCs w:val="22"/>
        </w:rPr>
        <w:t xml:space="preserve"> number of residents (perhaps 30 or more)</w:t>
      </w:r>
      <w:r w:rsidR="00717644">
        <w:rPr>
          <w:rFonts w:cstheme="minorHAnsi"/>
          <w:sz w:val="22"/>
          <w:szCs w:val="22"/>
        </w:rPr>
        <w:t>,</w:t>
      </w:r>
      <w:r w:rsidRPr="00F81362">
        <w:rPr>
          <w:rFonts w:cstheme="minorHAnsi"/>
          <w:sz w:val="22"/>
          <w:szCs w:val="22"/>
        </w:rPr>
        <w:t xml:space="preserve"> who would generate more CO</w:t>
      </w:r>
      <w:r w:rsidRPr="00F81362">
        <w:rPr>
          <w:rFonts w:cstheme="minorHAnsi"/>
          <w:sz w:val="22"/>
          <w:szCs w:val="22"/>
          <w:vertAlign w:val="superscript"/>
        </w:rPr>
        <w:t xml:space="preserve">2 </w:t>
      </w:r>
      <w:r w:rsidRPr="00F81362">
        <w:rPr>
          <w:rFonts w:cstheme="minorHAnsi"/>
          <w:sz w:val="22"/>
          <w:szCs w:val="22"/>
        </w:rPr>
        <w:t>and consume more energy and water</w:t>
      </w:r>
      <w:r w:rsidR="00717644">
        <w:rPr>
          <w:rFonts w:cstheme="minorHAnsi"/>
          <w:sz w:val="22"/>
          <w:szCs w:val="22"/>
        </w:rPr>
        <w:t>.</w:t>
      </w:r>
    </w:p>
    <w:p w:rsidR="00717644" w:rsidRDefault="00717644" w:rsidP="00C07E62">
      <w:pPr>
        <w:spacing w:after="0" w:line="240" w:lineRule="auto"/>
        <w:rPr>
          <w:rFonts w:cstheme="minorHAnsi"/>
          <w:sz w:val="22"/>
          <w:szCs w:val="22"/>
        </w:rPr>
      </w:pPr>
    </w:p>
    <w:p w:rsidR="00717644" w:rsidRDefault="00717644" w:rsidP="009F1F8B">
      <w:pPr>
        <w:spacing w:after="0" w:line="240" w:lineRule="auto"/>
        <w:rPr>
          <w:rFonts w:cstheme="minorHAnsi"/>
          <w:sz w:val="22"/>
          <w:szCs w:val="22"/>
        </w:rPr>
      </w:pPr>
      <w:r>
        <w:rPr>
          <w:rFonts w:cstheme="minorHAnsi"/>
          <w:sz w:val="22"/>
          <w:szCs w:val="22"/>
        </w:rPr>
        <w:t xml:space="preserve">With </w:t>
      </w:r>
      <w:r w:rsidRPr="00F81362">
        <w:rPr>
          <w:rFonts w:cstheme="minorHAnsi"/>
          <w:sz w:val="22"/>
          <w:szCs w:val="22"/>
        </w:rPr>
        <w:t>the final phase of Cliveden Gages and the developments in Mill Lane and Institute Road</w:t>
      </w:r>
      <w:r>
        <w:rPr>
          <w:rFonts w:cstheme="minorHAnsi"/>
          <w:sz w:val="22"/>
          <w:szCs w:val="22"/>
        </w:rPr>
        <w:t xml:space="preserve">, Taplow </w:t>
      </w:r>
      <w:r w:rsidRPr="00F81362">
        <w:rPr>
          <w:rFonts w:cstheme="minorHAnsi"/>
          <w:sz w:val="22"/>
          <w:szCs w:val="22"/>
        </w:rPr>
        <w:t>will soon have some 50% more residents than counted in the 2011 census.</w:t>
      </w:r>
      <w:r>
        <w:rPr>
          <w:rFonts w:cstheme="minorHAnsi"/>
          <w:sz w:val="22"/>
          <w:szCs w:val="22"/>
        </w:rPr>
        <w:t xml:space="preserve"> The Society advocates strongly that </w:t>
      </w:r>
      <w:r w:rsidR="009F1F8B">
        <w:rPr>
          <w:rFonts w:cstheme="minorHAnsi"/>
          <w:sz w:val="22"/>
          <w:szCs w:val="22"/>
        </w:rPr>
        <w:t>Taplow should be permitted to come to terms with this dramatic increase in population before any other new housing is added</w:t>
      </w:r>
      <w:r>
        <w:rPr>
          <w:rFonts w:cstheme="minorHAnsi"/>
          <w:sz w:val="22"/>
          <w:szCs w:val="22"/>
        </w:rPr>
        <w:t xml:space="preserve">. Further, </w:t>
      </w:r>
      <w:r w:rsidRPr="00F81362">
        <w:rPr>
          <w:rFonts w:cstheme="minorHAnsi"/>
          <w:sz w:val="22"/>
          <w:szCs w:val="22"/>
        </w:rPr>
        <w:t xml:space="preserve">it cannot </w:t>
      </w:r>
      <w:r>
        <w:rPr>
          <w:rFonts w:cstheme="minorHAnsi"/>
          <w:sz w:val="22"/>
          <w:szCs w:val="22"/>
        </w:rPr>
        <w:t xml:space="preserve">be logical for SBDC to </w:t>
      </w:r>
      <w:r w:rsidRPr="00F81362">
        <w:rPr>
          <w:rFonts w:cstheme="minorHAnsi"/>
          <w:sz w:val="22"/>
          <w:szCs w:val="22"/>
        </w:rPr>
        <w:t xml:space="preserve">conclude that </w:t>
      </w:r>
      <w:r>
        <w:rPr>
          <w:rFonts w:cstheme="minorHAnsi"/>
          <w:sz w:val="22"/>
          <w:szCs w:val="22"/>
        </w:rPr>
        <w:t>the</w:t>
      </w:r>
      <w:r w:rsidRPr="00F81362">
        <w:rPr>
          <w:rFonts w:cstheme="minorHAnsi"/>
          <w:sz w:val="22"/>
          <w:szCs w:val="22"/>
        </w:rPr>
        <w:t xml:space="preserve"> more intense </w:t>
      </w:r>
      <w:r>
        <w:rPr>
          <w:rFonts w:cstheme="minorHAnsi"/>
          <w:sz w:val="22"/>
          <w:szCs w:val="22"/>
        </w:rPr>
        <w:t>2017 proposals for re</w:t>
      </w:r>
      <w:r w:rsidRPr="00F81362">
        <w:rPr>
          <w:rFonts w:cstheme="minorHAnsi"/>
          <w:sz w:val="22"/>
          <w:szCs w:val="22"/>
        </w:rPr>
        <w:t xml:space="preserve">development </w:t>
      </w:r>
      <w:r>
        <w:rPr>
          <w:rFonts w:cstheme="minorHAnsi"/>
          <w:sz w:val="22"/>
          <w:szCs w:val="22"/>
        </w:rPr>
        <w:t xml:space="preserve">of </w:t>
      </w:r>
      <w:r w:rsidRPr="00F81362">
        <w:rPr>
          <w:sz w:val="22"/>
          <w:szCs w:val="22"/>
        </w:rPr>
        <w:t>Silchester Manor</w:t>
      </w:r>
      <w:r>
        <w:rPr>
          <w:rFonts w:cstheme="minorHAnsi"/>
          <w:sz w:val="22"/>
          <w:szCs w:val="22"/>
        </w:rPr>
        <w:t xml:space="preserve"> would</w:t>
      </w:r>
      <w:r w:rsidRPr="00F81362">
        <w:rPr>
          <w:rFonts w:cstheme="minorHAnsi"/>
          <w:sz w:val="22"/>
          <w:szCs w:val="22"/>
        </w:rPr>
        <w:t xml:space="preserve"> do less harm to the Green Belt than the 201</w:t>
      </w:r>
      <w:r>
        <w:rPr>
          <w:rFonts w:cstheme="minorHAnsi"/>
          <w:sz w:val="22"/>
          <w:szCs w:val="22"/>
        </w:rPr>
        <w:t xml:space="preserve">4/15 </w:t>
      </w:r>
      <w:r w:rsidRPr="00F81362">
        <w:rPr>
          <w:rFonts w:cstheme="minorHAnsi"/>
          <w:sz w:val="22"/>
          <w:szCs w:val="22"/>
        </w:rPr>
        <w:t>application already refused on appeal</w:t>
      </w:r>
      <w:r>
        <w:rPr>
          <w:rFonts w:cstheme="minorHAnsi"/>
          <w:sz w:val="22"/>
          <w:szCs w:val="22"/>
        </w:rPr>
        <w:t xml:space="preserve"> for being “inappropriate [due to] loss of openness in the Green Belt” and unconvincing in these claims of “very special circumstances”.</w:t>
      </w:r>
    </w:p>
    <w:p w:rsidR="00B81E97" w:rsidRDefault="00B81E97" w:rsidP="00B81E97">
      <w:pPr>
        <w:spacing w:after="0" w:line="240" w:lineRule="auto"/>
        <w:rPr>
          <w:rFonts w:cstheme="minorHAnsi"/>
          <w:sz w:val="22"/>
          <w:szCs w:val="22"/>
        </w:rPr>
      </w:pPr>
    </w:p>
    <w:p w:rsidR="009B1B5E" w:rsidRDefault="00E31199" w:rsidP="009B1B5E">
      <w:pPr>
        <w:spacing w:after="0" w:line="240" w:lineRule="auto"/>
        <w:rPr>
          <w:rFonts w:cstheme="minorHAnsi"/>
          <w:color w:val="FF0000"/>
          <w:sz w:val="22"/>
          <w:szCs w:val="22"/>
        </w:rPr>
      </w:pPr>
      <w:r>
        <w:rPr>
          <w:rFonts w:cstheme="minorHAnsi"/>
          <w:sz w:val="22"/>
          <w:szCs w:val="22"/>
        </w:rPr>
        <w:t xml:space="preserve">The current </w:t>
      </w:r>
      <w:r w:rsidR="009B1B5E">
        <w:rPr>
          <w:rFonts w:cstheme="minorHAnsi"/>
          <w:sz w:val="22"/>
          <w:szCs w:val="22"/>
        </w:rPr>
        <w:t>application relates only to the redevelopment of the northern section of the site. The layout proposes a road extending right across this section, possibly to provide potential future vehicular access to the seemingly redundant area to the south, which is otherwise inaccessible. This raises the question of whether the future intention</w:t>
      </w:r>
      <w:r w:rsidR="009B1B5E" w:rsidRPr="00E20598">
        <w:rPr>
          <w:rFonts w:cstheme="minorHAnsi"/>
          <w:sz w:val="22"/>
          <w:szCs w:val="22"/>
        </w:rPr>
        <w:t xml:space="preserve"> </w:t>
      </w:r>
      <w:r w:rsidR="009B1B5E">
        <w:rPr>
          <w:rFonts w:cstheme="minorHAnsi"/>
          <w:sz w:val="22"/>
          <w:szCs w:val="22"/>
        </w:rPr>
        <w:t>is to build yet more dwellings there, adjacent to the railway embankment, thus increasing further the overall intensity and density of the total development. The Society contends that, if indeed this is the applicant’s ultimate intention, it should be made plain now so its full impact can be considered, and if it is not made plain, any permission for the current application should be granted only on condition it applies to the whole site, not just to the northern section.</w:t>
      </w:r>
    </w:p>
    <w:p w:rsidR="00375038" w:rsidRDefault="00375038">
      <w:pPr>
        <w:spacing w:after="0" w:line="240" w:lineRule="auto"/>
        <w:rPr>
          <w:rFonts w:cstheme="minorHAnsi"/>
          <w:color w:val="FF0000"/>
          <w:sz w:val="22"/>
          <w:szCs w:val="22"/>
        </w:rPr>
      </w:pPr>
    </w:p>
    <w:sectPr w:rsidR="00375038" w:rsidSect="00946EC9">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D5804"/>
    <w:multiLevelType w:val="hybridMultilevel"/>
    <w:tmpl w:val="C764F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936A3F"/>
    <w:multiLevelType w:val="hybridMultilevel"/>
    <w:tmpl w:val="7A9C2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56"/>
    <w:rsid w:val="00027241"/>
    <w:rsid w:val="00031F50"/>
    <w:rsid w:val="000966B1"/>
    <w:rsid w:val="000B1A53"/>
    <w:rsid w:val="000D2DBB"/>
    <w:rsid w:val="00106BEE"/>
    <w:rsid w:val="001236B3"/>
    <w:rsid w:val="0015569C"/>
    <w:rsid w:val="00163D17"/>
    <w:rsid w:val="001748E7"/>
    <w:rsid w:val="002476EF"/>
    <w:rsid w:val="00264B59"/>
    <w:rsid w:val="0032593A"/>
    <w:rsid w:val="0034527D"/>
    <w:rsid w:val="003609F0"/>
    <w:rsid w:val="00375038"/>
    <w:rsid w:val="003826E1"/>
    <w:rsid w:val="00400584"/>
    <w:rsid w:val="0050304D"/>
    <w:rsid w:val="005263C3"/>
    <w:rsid w:val="00526BA2"/>
    <w:rsid w:val="005829F6"/>
    <w:rsid w:val="005E30BA"/>
    <w:rsid w:val="00633D6C"/>
    <w:rsid w:val="00676928"/>
    <w:rsid w:val="00683777"/>
    <w:rsid w:val="006A2E8A"/>
    <w:rsid w:val="00707D0F"/>
    <w:rsid w:val="00717644"/>
    <w:rsid w:val="00737260"/>
    <w:rsid w:val="00783151"/>
    <w:rsid w:val="007A7624"/>
    <w:rsid w:val="008849CE"/>
    <w:rsid w:val="008B27F8"/>
    <w:rsid w:val="008C566A"/>
    <w:rsid w:val="008D6E3A"/>
    <w:rsid w:val="00946EC9"/>
    <w:rsid w:val="00997B5E"/>
    <w:rsid w:val="009B1B5E"/>
    <w:rsid w:val="009F1F8B"/>
    <w:rsid w:val="00AD0C56"/>
    <w:rsid w:val="00AE25EF"/>
    <w:rsid w:val="00AE7384"/>
    <w:rsid w:val="00AF7E7E"/>
    <w:rsid w:val="00B602DA"/>
    <w:rsid w:val="00B81E97"/>
    <w:rsid w:val="00B97EDF"/>
    <w:rsid w:val="00BC2324"/>
    <w:rsid w:val="00BC4473"/>
    <w:rsid w:val="00BF7DD5"/>
    <w:rsid w:val="00C07E62"/>
    <w:rsid w:val="00CD3425"/>
    <w:rsid w:val="00CE344E"/>
    <w:rsid w:val="00D61169"/>
    <w:rsid w:val="00E12397"/>
    <w:rsid w:val="00E20598"/>
    <w:rsid w:val="00E248B4"/>
    <w:rsid w:val="00E31199"/>
    <w:rsid w:val="00E7098F"/>
    <w:rsid w:val="00E90075"/>
    <w:rsid w:val="00F278B6"/>
    <w:rsid w:val="00F3331A"/>
    <w:rsid w:val="00F8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F7BE1-71B5-41B0-806D-9D1BFC9C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C56"/>
    <w:pPr>
      <w:spacing w:line="25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C56"/>
    <w:rPr>
      <w:color w:val="0000FF"/>
      <w:u w:val="single"/>
    </w:rPr>
  </w:style>
  <w:style w:type="paragraph" w:styleId="ListParagraph">
    <w:name w:val="List Paragraph"/>
    <w:basedOn w:val="Normal"/>
    <w:uiPriority w:val="34"/>
    <w:qFormat/>
    <w:rsid w:val="00CE344E"/>
    <w:pPr>
      <w:ind w:left="720"/>
      <w:contextualSpacing/>
    </w:pPr>
  </w:style>
  <w:style w:type="paragraph" w:styleId="BalloonText">
    <w:name w:val="Balloon Text"/>
    <w:basedOn w:val="Normal"/>
    <w:link w:val="BalloonTextChar"/>
    <w:uiPriority w:val="99"/>
    <w:semiHidden/>
    <w:unhideWhenUsed/>
    <w:rsid w:val="00783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Caroline</dc:creator>
  <cp:keywords/>
  <dc:description/>
  <cp:lastModifiedBy>Roger</cp:lastModifiedBy>
  <cp:revision>2</cp:revision>
  <cp:lastPrinted>2018-01-17T12:58:00Z</cp:lastPrinted>
  <dcterms:created xsi:type="dcterms:W3CDTF">2018-01-17T13:02:00Z</dcterms:created>
  <dcterms:modified xsi:type="dcterms:W3CDTF">2018-01-17T13:02:00Z</dcterms:modified>
</cp:coreProperties>
</file>